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22B9CF51" w:rsidR="0085034E" w:rsidRDefault="007C5411" w:rsidP="001F7159">
          <w:pPr>
            <w:jc w:val="center"/>
            <w:rPr>
              <w:b/>
              <w:bCs/>
            </w:rPr>
          </w:pPr>
          <w:r>
            <w:rPr>
              <w:b/>
              <w:bCs/>
            </w:rPr>
            <w:t xml:space="preserve">Contract Reference: </w:t>
          </w:r>
          <w:r w:rsidR="002C39F9" w:rsidRPr="002C39F9">
            <w:rPr>
              <w:b/>
              <w:bCs/>
            </w:rPr>
            <w:t>C24-0604-18</w:t>
          </w:r>
          <w:r w:rsidR="00D74AAC">
            <w:rPr>
              <w:b/>
              <w:bCs/>
            </w:rPr>
            <w:t>93</w:t>
          </w:r>
        </w:p>
        <w:p w14:paraId="10A18B68" w14:textId="77777777" w:rsidR="000F16A3" w:rsidRPr="001F7159" w:rsidRDefault="000F16A3" w:rsidP="001F7159">
          <w:pPr>
            <w:jc w:val="center"/>
            <w:rPr>
              <w:bCs/>
              <w:iCs/>
              <w:sz w:val="40"/>
              <w:szCs w:val="40"/>
            </w:rPr>
          </w:pPr>
        </w:p>
        <w:p w14:paraId="245A984C" w14:textId="77777777" w:rsidR="002C39F9" w:rsidRPr="002C39F9" w:rsidRDefault="001F7159" w:rsidP="002C39F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2C39F9" w:rsidRPr="002C39F9">
            <w:rPr>
              <w:b/>
              <w:bCs/>
              <w:sz w:val="32"/>
              <w:szCs w:val="32"/>
            </w:rPr>
            <w:t>Ocean Country Partnership Programme: Solomon Islands</w:t>
          </w:r>
        </w:p>
        <w:p w14:paraId="148F940C" w14:textId="4291578E" w:rsidR="0085034E" w:rsidRDefault="002C39F9" w:rsidP="002C39F9">
          <w:pPr>
            <w:spacing w:after="200" w:line="276" w:lineRule="auto"/>
            <w:jc w:val="center"/>
            <w:rPr>
              <w:b/>
            </w:rPr>
          </w:pPr>
          <w:r w:rsidRPr="002C39F9">
            <w:rPr>
              <w:b/>
              <w:bCs/>
              <w:sz w:val="32"/>
              <w:szCs w:val="32"/>
            </w:rPr>
            <w:t xml:space="preserve">Single Use Plastic Ban </w:t>
          </w:r>
          <w:r w:rsidR="0085034E">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D74AAC">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D74AAC">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D74AAC">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D74AAC">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D74AAC">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D74AAC">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D74AAC">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D74AAC">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D74AAC">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the Processor will notify the Controller within two (2) Working Days of receipt;</w:t>
      </w:r>
    </w:p>
    <w:p w14:paraId="08B0BB49" w14:textId="77777777" w:rsidR="00532F39" w:rsidRDefault="00532F39" w:rsidP="00532F39">
      <w:pPr>
        <w:pStyle w:val="ListParagraph"/>
        <w:numPr>
          <w:ilvl w:val="0"/>
          <w:numId w:val="24"/>
        </w:numPr>
      </w:pPr>
      <w:r>
        <w:t>the Processor will not respond to any such request without the written authorisation of the Controller or as required by the Data Protection Legislation to which the Processor is subject but only after informing the Controller of such legal requirement before responding to the request;</w:t>
      </w:r>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be regularly trained in data protection responsibilities, risks and information security policies;</w:t>
      </w:r>
    </w:p>
    <w:p w14:paraId="2502C042" w14:textId="77777777" w:rsidR="008C5AC0" w:rsidRDefault="008C5AC0" w:rsidP="008C5AC0">
      <w:pPr>
        <w:pStyle w:val="ListParagraph"/>
        <w:numPr>
          <w:ilvl w:val="0"/>
          <w:numId w:val="29"/>
        </w:numPr>
      </w:pPr>
      <w:r>
        <w:t>be aware of their responsibilities regarding proper handling of Personal Data;</w:t>
      </w:r>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appropriate security arrangements are in place and regularly reviewed;</w:t>
      </w:r>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The Processor will provide assistance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If the Controller is responsible for the Personal Data Breach, in that it is caused as a result of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cost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If the Processor is responsible for the Personal Data Breach, in that it is caused as a result of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between the parties in accordance with the decision of the Court or the ICO, as the case may be in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if the Controller is responsible for the relevant breach, then the Controller will be responsible for the Total Claim Losses;</w:t>
      </w:r>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in order to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The purpose might include: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Examples here include: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Examples include: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Estimated order of magnitude is sufficient, eg to the nearest 1 significant figure 10s;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r w:rsidRPr="00851C0A">
              <w:rPr>
                <w:rFonts w:cs="Arial"/>
                <w:color w:val="FF0000"/>
              </w:rPr>
              <w:t>eg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r w:rsidRPr="00851C0A">
              <w:rPr>
                <w:color w:val="FF0000"/>
              </w:rPr>
              <w:t>eg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eg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D74AAC"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39F9"/>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76705"/>
    <w:rsid w:val="00791459"/>
    <w:rsid w:val="007B4816"/>
    <w:rsid w:val="007B5A02"/>
    <w:rsid w:val="007B787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74AAC"/>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76</Pages>
  <Words>27338</Words>
  <Characters>155832</Characters>
  <Application>Microsoft Office Word</Application>
  <DocSecurity>0</DocSecurity>
  <Lines>1298</Lines>
  <Paragraphs>365</Paragraphs>
  <ScaleCrop>false</ScaleCrop>
  <Company/>
  <LinksUpToDate>false</LinksUpToDate>
  <CharactersWithSpaces>182805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10</cp:revision>
  <cp:lastPrinted>2019-09-27T10:12:00Z</cp:lastPrinted>
  <dcterms:created xsi:type="dcterms:W3CDTF">2023-08-29T10:41:00Z</dcterms:created>
  <dcterms:modified xsi:type="dcterms:W3CDTF">2024-05-30T14:16:00Z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